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B9A" w:rsidRPr="005D6E7C" w:rsidRDefault="002D5209">
      <w:pPr>
        <w:pStyle w:val="Title"/>
        <w:rPr>
          <w:noProof/>
          <w:lang w:val="fr-FR"/>
        </w:rPr>
      </w:pPr>
      <w:r>
        <w:rPr>
          <w:rFonts w:ascii="Calibri Light" w:hAnsi="Calibri Light"/>
          <w:noProof/>
          <w:color w:val="000000"/>
          <w:lang w:val="fr-FR"/>
        </w:rPr>
        <w:t>Forfait dentaire : un autre moyen de financement de sa santé bucco-dentaire</w:t>
      </w:r>
    </w:p>
    <w:p w:rsidR="00EB0B9A" w:rsidRPr="005D6E7C" w:rsidRDefault="002D5209">
      <w:pPr>
        <w:pStyle w:val="Heading1"/>
        <w:rPr>
          <w:noProof/>
          <w:lang w:val="fr-FR"/>
        </w:rPr>
      </w:pPr>
      <w:r>
        <w:rPr>
          <w:rFonts w:ascii="Calibri Light" w:hAnsi="Calibri Light"/>
          <w:noProof/>
          <w:color w:val="000000"/>
          <w:lang w:val="fr-FR"/>
        </w:rPr>
        <w:t>Le</w:t>
      </w:r>
      <w:r w:rsidR="00D7401C">
        <w:rPr>
          <w:rFonts w:ascii="Calibri Light" w:hAnsi="Calibri Light"/>
          <w:noProof/>
          <w:color w:val="000000"/>
          <w:lang w:val="fr-FR"/>
        </w:rPr>
        <w:t>s</w:t>
      </w:r>
      <w:r>
        <w:rPr>
          <w:rFonts w:ascii="Calibri Light" w:hAnsi="Calibri Light"/>
          <w:noProof/>
          <w:color w:val="000000"/>
          <w:lang w:val="fr-FR"/>
        </w:rPr>
        <w:t xml:space="preserve"> Constat</w:t>
      </w:r>
      <w:r w:rsidR="00D7401C">
        <w:rPr>
          <w:rFonts w:ascii="Calibri Light" w:hAnsi="Calibri Light"/>
          <w:noProof/>
          <w:color w:val="000000"/>
          <w:lang w:val="fr-FR"/>
        </w:rPr>
        <w:t>s</w:t>
      </w:r>
    </w:p>
    <w:p w:rsidR="0018761F" w:rsidRPr="0018761F" w:rsidRDefault="003221C3" w:rsidP="0018761F">
      <w:pPr>
        <w:pStyle w:val="ListParagraph"/>
        <w:numPr>
          <w:ilvl w:val="0"/>
          <w:numId w:val="18"/>
        </w:numPr>
        <w:rPr>
          <w:noProof/>
          <w:lang w:val="fr-FR"/>
        </w:rPr>
      </w:pPr>
      <w:r w:rsidRPr="0018761F">
        <w:rPr>
          <w:lang w:val="fr-FR"/>
        </w:rPr>
        <w:t xml:space="preserve">Le système monopolistique conventionnel de Sécurité Sociale en France, relatif aux soins dentaires, est devenu au fil des avenants, un système pervers de </w:t>
      </w:r>
      <w:r w:rsidR="007C6DCF" w:rsidRPr="0018761F">
        <w:rPr>
          <w:noProof/>
          <w:lang w:val="fr-FR"/>
        </w:rPr>
        <w:t>financement de la maladie</w:t>
      </w:r>
      <w:r w:rsidRPr="0018761F">
        <w:rPr>
          <w:lang w:val="fr-FR"/>
        </w:rPr>
        <w:t xml:space="preserve">. </w:t>
      </w:r>
      <w:r w:rsidRPr="0018761F">
        <w:rPr>
          <w:lang w:val="fr-FR"/>
        </w:rPr>
        <w:br/>
      </w:r>
      <w:r w:rsidRPr="0018761F">
        <w:rPr>
          <w:lang w:val="fr-FR"/>
        </w:rPr>
        <w:br/>
        <w:t xml:space="preserve">En effet la quasi non-réévaluation des tarifs opposables de soins depuis 1974 ainsi que la stagnation des tarifs de remboursement de la prothèse conduisent </w:t>
      </w:r>
      <w:r w:rsidR="007C6DCF" w:rsidRPr="0018761F">
        <w:rPr>
          <w:noProof/>
          <w:lang w:val="fr-FR"/>
        </w:rPr>
        <w:t>les praticiens à réaliser toujours plus d’actes voire même d’actes rentables : certains ne l’étant pas du tout, induisant une sélection, consciente ou non des actes, une préférence subjective et bien française, pour certains actes.</w:t>
      </w:r>
      <w:r w:rsidRPr="0018761F">
        <w:rPr>
          <w:lang w:val="fr-FR"/>
        </w:rPr>
        <w:t>Nous avons été conduits à un système paradoxal dans lequel la prévention, et l’interception précoce des pathologies ne sont pas rentables d’un point de vue financi</w:t>
      </w:r>
      <w:r w:rsidR="007C6DCF" w:rsidRPr="0018761F">
        <w:rPr>
          <w:noProof/>
          <w:lang w:val="fr-FR"/>
        </w:rPr>
        <w:t>er pour le praticien. Seuls les gros travaux, que toutes les techniques modernes de soins ont pour but d’éviter permettent au praticien de gagner sa vie</w:t>
      </w:r>
      <w:r w:rsidR="007C6DCF" w:rsidRPr="0018761F">
        <w:rPr>
          <w:b/>
          <w:noProof/>
          <w:lang w:val="fr-FR"/>
        </w:rPr>
        <w:t>. Le paradoxe du soignant est plus que jamais présent dans le système tel qu’il est conçu aujourd’hui en France : « Je suis payé quand mes patients sont malades, non pas pour les maintenir en bonne santé.</w:t>
      </w:r>
      <w:r w:rsidR="007C6DCF" w:rsidRPr="0018761F">
        <w:rPr>
          <w:noProof/>
          <w:lang w:val="fr-FR"/>
        </w:rPr>
        <w:t xml:space="preserve"> ». </w:t>
      </w:r>
      <w:r w:rsidR="007C6DCF" w:rsidRPr="0018761F">
        <w:rPr>
          <w:noProof/>
          <w:lang w:val="fr-FR"/>
        </w:rPr>
        <w:br/>
      </w:r>
    </w:p>
    <w:p w:rsidR="0018761F" w:rsidRPr="0018761F" w:rsidRDefault="003221C3" w:rsidP="0018761F">
      <w:pPr>
        <w:pStyle w:val="ListParagraph"/>
        <w:numPr>
          <w:ilvl w:val="0"/>
          <w:numId w:val="14"/>
        </w:numPr>
        <w:rPr>
          <w:lang w:val="fr-FR"/>
        </w:rPr>
      </w:pPr>
      <w:r w:rsidRPr="00B263B4">
        <w:rPr>
          <w:lang w:val="fr-FR"/>
        </w:rPr>
        <w:t xml:space="preserve">Un autre sujet d’inquiétude en matière de financement des soins bucco-dentaires en France concerne la prise en charge de la </w:t>
      </w:r>
      <w:r w:rsidRPr="00B263B4">
        <w:rPr>
          <w:b/>
          <w:lang w:val="fr-FR"/>
        </w:rPr>
        <w:t>maladie parodontale</w:t>
      </w:r>
      <w:r w:rsidRPr="00B263B4">
        <w:rPr>
          <w:lang w:val="fr-FR"/>
        </w:rPr>
        <w:t xml:space="preserve">, endémie s’il en est. 50% de la population seront touchés par cette maladie au cours de leur vie. La maladie parodontale a des répercussions maintes fois démontrées sur la santé générale. Elle induit une forte augmentation du risque de développer des maladies lourdes, notamment cardio-vasculaires. </w:t>
      </w:r>
      <w:r w:rsidRPr="00B263B4">
        <w:rPr>
          <w:b/>
          <w:lang w:val="fr-FR"/>
        </w:rPr>
        <w:t xml:space="preserve">Elle n’est pas du tout remboursée par la Sécurité Sociale Française. </w:t>
      </w:r>
      <w:r w:rsidRPr="00B263B4">
        <w:rPr>
          <w:lang w:val="fr-FR"/>
        </w:rPr>
        <w:t>Son traitement demande de nombreuses séances de maintenance et la prévention est un facteur crucial de contrôle de sa prévalence.</w:t>
      </w:r>
      <w:r w:rsidRPr="00B263B4">
        <w:rPr>
          <w:lang w:val="fr-FR"/>
        </w:rPr>
        <w:br/>
      </w:r>
    </w:p>
    <w:p w:rsidR="003221C3" w:rsidRPr="00B263B4" w:rsidRDefault="003221C3" w:rsidP="003221C3">
      <w:pPr>
        <w:pStyle w:val="ListParagraph"/>
        <w:numPr>
          <w:ilvl w:val="0"/>
          <w:numId w:val="14"/>
        </w:numPr>
        <w:rPr>
          <w:lang w:val="fr-FR"/>
        </w:rPr>
      </w:pPr>
      <w:r w:rsidRPr="00B263B4">
        <w:rPr>
          <w:lang w:val="fr-FR"/>
        </w:rPr>
        <w:t>Le taux de renoncement aux soins est par ailleurs l’un des plus importants d’Europe. Les patients financent leurs soins dentaires de trois façons différentes. Ils paient la Sécurité Sociale via une part substantielle de leur salaire prélevée à la source, une assurance complémentaire d’un montant bien souvent conséquent, et un reste à charge payé directement au dentiste</w:t>
      </w:r>
      <w:r w:rsidR="007C6DCF">
        <w:rPr>
          <w:noProof/>
          <w:lang w:val="fr-FR"/>
        </w:rPr>
        <w:t>. Le taux de la population ayant une assurance complémentaire</w:t>
      </w:r>
      <w:r w:rsidR="007C6DCF">
        <w:rPr>
          <w:noProof/>
          <w:lang w:val="fr-FR"/>
        </w:rPr>
        <w:t>s</w:t>
      </w:r>
      <w:r w:rsidR="007C6DCF">
        <w:rPr>
          <w:noProof/>
          <w:lang w:val="fr-FR"/>
        </w:rPr>
        <w:t xml:space="preserve"> est l’un des plus élevés d’Europe</w:t>
      </w:r>
      <w:r w:rsidR="007C6DCF" w:rsidRPr="0018761F">
        <w:rPr>
          <w:noProof/>
          <w:sz w:val="16"/>
          <w:szCs w:val="16"/>
          <w:lang w:val="fr-FR"/>
        </w:rPr>
        <w:t>.</w:t>
      </w:r>
      <w:r w:rsidRPr="00B263B4">
        <w:rPr>
          <w:lang w:val="fr-FR"/>
        </w:rPr>
        <w:br/>
      </w:r>
      <w:r w:rsidRPr="00B263B4">
        <w:rPr>
          <w:b/>
          <w:lang w:val="fr-FR"/>
        </w:rPr>
        <w:t>Il devient de plus en plus difficile pour les patients,</w:t>
      </w:r>
      <w:r w:rsidRPr="00B263B4">
        <w:rPr>
          <w:b/>
          <w:lang w:val="fr-FR"/>
        </w:rPr>
        <w:t xml:space="preserve"> </w:t>
      </w:r>
      <w:r w:rsidRPr="00B263B4">
        <w:rPr>
          <w:b/>
          <w:lang w:val="fr-FR"/>
        </w:rPr>
        <w:t xml:space="preserve"> dans un contexte de quasi-stagnation des salaires (augmentation bien moindre que l’inflation des prix) depuis plus d’une dizaine d’années de financer le reste à charge induit par la non prise en charge de la totalité des prestations de la part de leur diverses assurances.</w:t>
      </w:r>
      <w:r w:rsidRPr="00B263B4">
        <w:rPr>
          <w:lang w:val="fr-FR"/>
        </w:rPr>
        <w:t xml:space="preserve"> </w:t>
      </w:r>
    </w:p>
    <w:p w:rsidR="003221C3" w:rsidRDefault="003221C3" w:rsidP="003221C3">
      <w:pPr>
        <w:pStyle w:val="ListParagraph"/>
        <w:rPr>
          <w:lang w:val="fr-FR"/>
        </w:rPr>
      </w:pPr>
    </w:p>
    <w:p w:rsidR="0018761F" w:rsidRPr="00B263B4" w:rsidRDefault="0018761F" w:rsidP="003221C3">
      <w:pPr>
        <w:pStyle w:val="ListParagraph"/>
        <w:rPr>
          <w:lang w:val="fr-FR"/>
        </w:rPr>
      </w:pPr>
    </w:p>
    <w:p w:rsidR="003221C3" w:rsidRPr="00B263B4" w:rsidRDefault="003221C3" w:rsidP="003221C3">
      <w:pPr>
        <w:pStyle w:val="ListParagraph"/>
        <w:numPr>
          <w:ilvl w:val="0"/>
          <w:numId w:val="14"/>
        </w:numPr>
        <w:rPr>
          <w:lang w:val="fr-FR"/>
        </w:rPr>
      </w:pPr>
      <w:r w:rsidRPr="00B263B4">
        <w:rPr>
          <w:lang w:val="fr-FR"/>
        </w:rPr>
        <w:t>Le nombre d’employés par dentiste est en France bien moindre que dans les pays de développement équivalent</w:t>
      </w:r>
      <w:r w:rsidRPr="00B263B4">
        <w:rPr>
          <w:b/>
          <w:lang w:val="fr-FR"/>
        </w:rPr>
        <w:t>. Les dentistes sous-emploient faute de moyens</w:t>
      </w:r>
      <w:r w:rsidRPr="00B263B4">
        <w:rPr>
          <w:lang w:val="fr-FR"/>
        </w:rPr>
        <w:t xml:space="preserve">. Par ailleurs des corps de métiers qui existent dans d’autres pays, tels les « dental managers » et les </w:t>
      </w:r>
      <w:r w:rsidRPr="00B263B4">
        <w:rPr>
          <w:lang w:val="fr-FR"/>
        </w:rPr>
        <w:lastRenderedPageBreak/>
        <w:t xml:space="preserve">« hygienists » qui assurent respectivement la partie administrative du métier et le rôle de  maintenance et de prévention, et libèrent ainsi du temps de soins pour le praticien, n’existent pas en France. </w:t>
      </w:r>
      <w:r w:rsidRPr="00B263B4">
        <w:rPr>
          <w:b/>
          <w:lang w:val="fr-FR"/>
        </w:rPr>
        <w:t>Les dentistes Français ne délèguent pas assez, et ce plus par manque de moyens que pour toute autre raison.</w:t>
      </w:r>
      <w:r w:rsidRPr="00B263B4">
        <w:rPr>
          <w:lang w:val="fr-FR"/>
        </w:rPr>
        <w:t xml:space="preserve"> </w:t>
      </w:r>
    </w:p>
    <w:p w:rsidR="003221C3" w:rsidRPr="00B263B4" w:rsidRDefault="003221C3" w:rsidP="003221C3">
      <w:pPr>
        <w:pStyle w:val="ListParagraph"/>
        <w:rPr>
          <w:lang w:val="fr-FR"/>
        </w:rPr>
      </w:pPr>
    </w:p>
    <w:p w:rsidR="004D4000" w:rsidRPr="0018761F" w:rsidRDefault="003221C3" w:rsidP="00BD1C10">
      <w:pPr>
        <w:pStyle w:val="ListParagraph"/>
        <w:numPr>
          <w:ilvl w:val="0"/>
          <w:numId w:val="14"/>
        </w:numPr>
        <w:rPr>
          <w:b/>
          <w:lang w:val="fr-FR"/>
        </w:rPr>
      </w:pPr>
      <w:r w:rsidRPr="00B263B4">
        <w:rPr>
          <w:lang w:val="fr-FR"/>
        </w:rPr>
        <w:t>De l’avis de tous les acteurs de ce système, il ne fonctionne plus comme il le devrait et des changements rapides sont à apporter. Les changements proposés par le corps politique, assurantiel, et syndical majoritaire, consistent essentiellement en des revalorisations de certains actes contre des blocages de tarifs</w:t>
      </w:r>
      <w:r w:rsidRPr="00B263B4">
        <w:rPr>
          <w:b/>
          <w:lang w:val="fr-FR"/>
        </w:rPr>
        <w:t>, en bref, une réorganisation des valeurs relatives des différents actes à périmètre constant, voire moindre.</w:t>
      </w:r>
      <w:r w:rsidRPr="00B263B4">
        <w:rPr>
          <w:lang w:val="fr-FR"/>
        </w:rPr>
        <w:t xml:space="preserve"> Les grands changements entrepris ne semblent pas porter leur fruits, et peuvent par certains aspects même paraître contre-productifs (CCAM).</w:t>
      </w:r>
      <w:r w:rsidRPr="00B263B4">
        <w:rPr>
          <w:lang w:val="fr-FR"/>
        </w:rPr>
        <w:br/>
      </w:r>
      <w:r w:rsidRPr="00B263B4">
        <w:rPr>
          <w:lang w:val="fr-FR"/>
        </w:rPr>
        <w:br/>
      </w:r>
      <w:r w:rsidRPr="00B263B4">
        <w:rPr>
          <w:b/>
          <w:lang w:val="fr-FR"/>
        </w:rPr>
        <w:t>Il devient urgent de trouver un moyen, qui convienne à tous, d’améliorer la situation pour qu’enfin les dentistes puissent pratiquer la dentisterie moderne qu’ils connaissent et être incités à améliorer la qualité globale des soins prodigués.</w:t>
      </w:r>
    </w:p>
    <w:p w:rsidR="004D4000" w:rsidRDefault="004D4000" w:rsidP="004D4000">
      <w:pPr>
        <w:pStyle w:val="Heading1"/>
        <w:rPr>
          <w:noProof/>
          <w:lang w:val="fr-FR"/>
        </w:rPr>
      </w:pPr>
      <w:r>
        <w:rPr>
          <w:noProof/>
          <w:lang w:val="fr-FR"/>
        </w:rPr>
        <w:t>Notre Solution : Forfait Dentaire</w:t>
      </w:r>
    </w:p>
    <w:p w:rsidR="002B7549" w:rsidRPr="002B7549" w:rsidRDefault="0042046D" w:rsidP="002B7549">
      <w:pPr>
        <w:pStyle w:val="ListParagraph"/>
        <w:numPr>
          <w:ilvl w:val="0"/>
          <w:numId w:val="17"/>
        </w:numPr>
        <w:rPr>
          <w:b/>
          <w:lang w:val="fr-FR"/>
        </w:rPr>
      </w:pPr>
      <w:r w:rsidRPr="002B7549">
        <w:rPr>
          <w:lang w:val="fr-FR"/>
        </w:rPr>
        <w:t>« Forfait dentaire » sera une société/association (à définir) chargée de gérer des contrats entre  patients et praticiens partenaires</w:t>
      </w:r>
      <w:r w:rsidRPr="002B7549">
        <w:rPr>
          <w:b/>
          <w:lang w:val="fr-FR"/>
        </w:rPr>
        <w:t>.  Son rôle sera de</w:t>
      </w:r>
      <w:r w:rsidRPr="002B7549">
        <w:rPr>
          <w:lang w:val="fr-FR"/>
        </w:rPr>
        <w:t xml:space="preserve"> </w:t>
      </w:r>
      <w:r w:rsidRPr="002B7549">
        <w:rPr>
          <w:b/>
          <w:lang w:val="fr-FR"/>
        </w:rPr>
        <w:t>gérer une grande part de l’administratif de ces contrats, de gérer les impayés et d’être le premier recours en cas de litiges</w:t>
      </w:r>
      <w:r w:rsidRPr="002B7549">
        <w:rPr>
          <w:lang w:val="fr-FR"/>
        </w:rPr>
        <w:t xml:space="preserve"> aussi bien pour le praticien que pour le patient. Elle aura également un grand </w:t>
      </w:r>
      <w:r w:rsidRPr="002B7549">
        <w:rPr>
          <w:b/>
          <w:lang w:val="fr-FR"/>
        </w:rPr>
        <w:t>rôle de conseil et d’orientation</w:t>
      </w:r>
      <w:r w:rsidRPr="002B7549">
        <w:rPr>
          <w:lang w:val="fr-FR"/>
        </w:rPr>
        <w:t xml:space="preserve"> des confrères pour s’y retrouver dans ce nouveau système.  Les comptes de la société/association seront publiés</w:t>
      </w:r>
      <w:r w:rsidR="00E45480" w:rsidRPr="002B7549">
        <w:rPr>
          <w:lang w:val="fr-FR"/>
        </w:rPr>
        <w:t xml:space="preserve"> annuellement</w:t>
      </w:r>
      <w:r w:rsidRPr="002B7549">
        <w:rPr>
          <w:lang w:val="fr-FR"/>
        </w:rPr>
        <w:t xml:space="preserve"> </w:t>
      </w:r>
      <w:r w:rsidR="00E45480" w:rsidRPr="002B7549">
        <w:rPr>
          <w:lang w:val="fr-FR"/>
        </w:rPr>
        <w:t>et transparents</w:t>
      </w:r>
      <w:r w:rsidR="00E45480" w:rsidRPr="002B7549">
        <w:rPr>
          <w:b/>
          <w:lang w:val="fr-FR"/>
        </w:rPr>
        <w:t xml:space="preserve">. </w:t>
      </w:r>
      <w:r w:rsidR="006A21D1" w:rsidRPr="002B7549">
        <w:rPr>
          <w:b/>
          <w:lang w:val="fr-FR"/>
        </w:rPr>
        <w:t>L’autre grand rôle dont se chargera l’association est la promotion du système notamment auprès des entreprises</w:t>
      </w:r>
      <w:r w:rsidR="006A21D1" w:rsidRPr="002B7549">
        <w:rPr>
          <w:lang w:val="fr-FR"/>
        </w:rPr>
        <w:t>.</w:t>
      </w:r>
    </w:p>
    <w:p w:rsidR="002B7549" w:rsidRPr="002B7549" w:rsidRDefault="002B7549" w:rsidP="002B7549">
      <w:pPr>
        <w:pStyle w:val="ListParagraph"/>
        <w:rPr>
          <w:b/>
          <w:lang w:val="fr-FR"/>
        </w:rPr>
      </w:pPr>
    </w:p>
    <w:p w:rsidR="002B7549" w:rsidRPr="002B7549" w:rsidRDefault="0042046D" w:rsidP="002B7549">
      <w:pPr>
        <w:pStyle w:val="ListParagraph"/>
        <w:numPr>
          <w:ilvl w:val="0"/>
          <w:numId w:val="17"/>
        </w:numPr>
        <w:rPr>
          <w:b/>
          <w:lang w:val="fr-FR"/>
        </w:rPr>
      </w:pPr>
      <w:r w:rsidRPr="002B7549">
        <w:rPr>
          <w:lang w:val="fr-FR"/>
        </w:rPr>
        <w:t xml:space="preserve">Le but de ce système nouveau est de produire un changement de paradigme, </w:t>
      </w:r>
      <w:r w:rsidRPr="002B7549">
        <w:rPr>
          <w:b/>
          <w:lang w:val="fr-FR"/>
        </w:rPr>
        <w:t>d’en finir une fois pour toute avec le paradoxe du soignant</w:t>
      </w:r>
      <w:r w:rsidRPr="002B7549">
        <w:rPr>
          <w:lang w:val="fr-FR"/>
        </w:rPr>
        <w:t xml:space="preserve">, de telle sorte que tout le monde s’y retrouve. </w:t>
      </w:r>
      <w:r w:rsidR="00E45480" w:rsidRPr="002B7549">
        <w:rPr>
          <w:lang w:val="fr-FR"/>
        </w:rPr>
        <w:t xml:space="preserve"> </w:t>
      </w:r>
    </w:p>
    <w:p w:rsidR="002B7549" w:rsidRPr="002B7549" w:rsidRDefault="002B7549" w:rsidP="002B7549">
      <w:pPr>
        <w:pStyle w:val="ListParagraph"/>
        <w:rPr>
          <w:lang w:val="fr-FR"/>
        </w:rPr>
      </w:pPr>
    </w:p>
    <w:p w:rsidR="00BD1C10" w:rsidRPr="0018761F" w:rsidRDefault="00E45480" w:rsidP="0018761F">
      <w:pPr>
        <w:pStyle w:val="ListParagraph"/>
        <w:numPr>
          <w:ilvl w:val="0"/>
          <w:numId w:val="17"/>
        </w:numPr>
        <w:rPr>
          <w:b/>
          <w:lang w:val="fr-FR"/>
        </w:rPr>
      </w:pPr>
      <w:r w:rsidRPr="002B7549">
        <w:rPr>
          <w:lang w:val="fr-FR"/>
        </w:rPr>
        <w:t>Le patient paiera une cotisation mensuelle a « Forfait den</w:t>
      </w:r>
      <w:r w:rsidR="003221C3" w:rsidRPr="002B7549">
        <w:rPr>
          <w:lang w:val="fr-FR"/>
        </w:rPr>
        <w:t>taire » qui a son tour paiera 85% à</w:t>
      </w:r>
      <w:r w:rsidRPr="002B7549">
        <w:rPr>
          <w:lang w:val="fr-FR"/>
        </w:rPr>
        <w:t xml:space="preserve"> 90% (dans un premier temps, par la suite ce montant sera réévalué annuellement pour couvrir les besoins)  de cette somme directement au dentiste chez lequel le patient a signé le contrat. </w:t>
      </w:r>
      <w:r w:rsidR="003221C3" w:rsidRPr="002B7549">
        <w:rPr>
          <w:lang w:val="fr-FR"/>
        </w:rPr>
        <w:t>« </w:t>
      </w:r>
      <w:r w:rsidRPr="002B7549">
        <w:rPr>
          <w:lang w:val="fr-FR"/>
        </w:rPr>
        <w:t>Forfait dentaire</w:t>
      </w:r>
      <w:r w:rsidR="003221C3" w:rsidRPr="002B7549">
        <w:rPr>
          <w:lang w:val="fr-FR"/>
        </w:rPr>
        <w:t> »</w:t>
      </w:r>
      <w:r w:rsidRPr="002B7549">
        <w:rPr>
          <w:lang w:val="fr-FR"/>
        </w:rPr>
        <w:t xml:space="preserve"> sera donc un intermédiaire, chargé de missions spécifiques, entre le patient et le praticien. En échange de cette cotisation, le dentiste s’engagera </w:t>
      </w:r>
      <w:r w:rsidR="00527FE8" w:rsidRPr="002B7549">
        <w:rPr>
          <w:lang w:val="fr-FR"/>
        </w:rPr>
        <w:t>à</w:t>
      </w:r>
      <w:r w:rsidRPr="002B7549">
        <w:rPr>
          <w:lang w:val="fr-FR"/>
        </w:rPr>
        <w:t xml:space="preserve"> fournir tous les soins dont le patient peut avoir besoin. Plus les patients auront besoin de soins plus le praticien perdra de temps et d’argent : </w:t>
      </w:r>
      <w:r w:rsidRPr="002B7549">
        <w:rPr>
          <w:b/>
          <w:lang w:val="fr-FR"/>
        </w:rPr>
        <w:t>les intérêts financiers des praticiens et les intérêts de sant</w:t>
      </w:r>
      <w:r w:rsidR="008D611E" w:rsidRPr="002B7549">
        <w:rPr>
          <w:lang w:val="fr-FR"/>
        </w:rPr>
        <w:t>é</w:t>
      </w:r>
      <w:r w:rsidRPr="002B7549">
        <w:rPr>
          <w:b/>
          <w:lang w:val="fr-FR"/>
        </w:rPr>
        <w:t xml:space="preserve"> des patients seront donc</w:t>
      </w:r>
      <w:r w:rsidR="006A21D1" w:rsidRPr="002B7549">
        <w:rPr>
          <w:b/>
          <w:lang w:val="fr-FR"/>
        </w:rPr>
        <w:t xml:space="preserve"> enfin</w:t>
      </w:r>
      <w:r w:rsidRPr="002B7549">
        <w:rPr>
          <w:b/>
          <w:lang w:val="fr-FR"/>
        </w:rPr>
        <w:t xml:space="preserve"> convergents : de la prévention, et des soins rares</w:t>
      </w:r>
      <w:r w:rsidR="006A21D1" w:rsidRPr="002B7549">
        <w:rPr>
          <w:b/>
          <w:lang w:val="fr-FR"/>
        </w:rPr>
        <w:t>,</w:t>
      </w:r>
      <w:r w:rsidRPr="002B7549">
        <w:rPr>
          <w:b/>
          <w:lang w:val="fr-FR"/>
        </w:rPr>
        <w:t xml:space="preserve"> mais de qualité pour qu’ils durent dans le temps. </w:t>
      </w:r>
      <w:r w:rsidR="002E5E51" w:rsidRPr="0018761F">
        <w:rPr>
          <w:b/>
          <w:lang w:val="fr-FR"/>
        </w:rPr>
        <w:br/>
        <w:t>On appelle ce genre de « forfait » un plan par capitation.</w:t>
      </w:r>
    </w:p>
    <w:p w:rsidR="00BD1C10" w:rsidRPr="00BD1C10" w:rsidRDefault="00BD1C10" w:rsidP="00BD1C10">
      <w:pPr>
        <w:pStyle w:val="ListParagraph"/>
        <w:rPr>
          <w:b/>
          <w:lang w:val="fr-FR"/>
        </w:rPr>
      </w:pPr>
    </w:p>
    <w:p w:rsidR="00412C2D" w:rsidRPr="00412C2D" w:rsidRDefault="00412C2D" w:rsidP="00412C2D">
      <w:pPr>
        <w:pStyle w:val="Heading1"/>
        <w:rPr>
          <w:lang w:val="fr-FR"/>
        </w:rPr>
      </w:pPr>
      <w:r>
        <w:rPr>
          <w:lang w:val="fr-FR"/>
        </w:rPr>
        <w:lastRenderedPageBreak/>
        <w:t>En Pratique</w:t>
      </w:r>
    </w:p>
    <w:p w:rsidR="00412C2D" w:rsidRPr="00412C2D" w:rsidRDefault="00412C2D" w:rsidP="00412C2D">
      <w:pPr>
        <w:pStyle w:val="ListParagraph"/>
        <w:rPr>
          <w:b/>
          <w:lang w:val="fr-FR"/>
        </w:rPr>
      </w:pPr>
    </w:p>
    <w:p w:rsidR="0042046D" w:rsidRPr="0079305E" w:rsidRDefault="00412C2D" w:rsidP="002B7549">
      <w:pPr>
        <w:pStyle w:val="ListParagraph"/>
        <w:numPr>
          <w:ilvl w:val="0"/>
          <w:numId w:val="17"/>
        </w:numPr>
        <w:rPr>
          <w:b/>
          <w:lang w:val="fr-FR"/>
        </w:rPr>
      </w:pPr>
      <w:r w:rsidRPr="00412C2D">
        <w:rPr>
          <w:b/>
          <w:lang w:val="fr-FR"/>
        </w:rPr>
        <w:t>La condition </w:t>
      </w:r>
      <w:r w:rsidR="0079305E" w:rsidRPr="00412C2D">
        <w:rPr>
          <w:b/>
          <w:lang w:val="fr-FR"/>
        </w:rPr>
        <w:t xml:space="preserve"> pour que le patient puisse commencer un contrat avec « forfait dentaire » il faut qu’il soit  « denta</w:t>
      </w:r>
      <w:r w:rsidR="002E5E51">
        <w:rPr>
          <w:b/>
          <w:lang w:val="fr-FR"/>
        </w:rPr>
        <w:t>l</w:t>
      </w:r>
      <w:r w:rsidR="0079305E" w:rsidRPr="00412C2D">
        <w:rPr>
          <w:b/>
          <w:lang w:val="fr-FR"/>
        </w:rPr>
        <w:t>ly fit »</w:t>
      </w:r>
      <w:r w:rsidRPr="00412C2D">
        <w:rPr>
          <w:b/>
          <w:lang w:val="fr-FR"/>
        </w:rPr>
        <w:t> :</w:t>
      </w:r>
      <w:r w:rsidR="0079305E" w:rsidRPr="00412C2D">
        <w:rPr>
          <w:b/>
          <w:lang w:val="fr-FR"/>
        </w:rPr>
        <w:t xml:space="preserve"> qu’il n’y ait plus de soins à lui faire</w:t>
      </w:r>
      <w:r w:rsidR="0079305E">
        <w:rPr>
          <w:lang w:val="fr-FR"/>
        </w:rPr>
        <w:t xml:space="preserve">. En pratique le patient vient pour une consultation en vue de s’inscrire, durant celle-ci le praticien </w:t>
      </w:r>
      <w:r>
        <w:rPr>
          <w:lang w:val="fr-FR"/>
        </w:rPr>
        <w:t xml:space="preserve">fera la </w:t>
      </w:r>
      <w:r w:rsidR="002E5E51">
        <w:rPr>
          <w:lang w:val="fr-FR"/>
        </w:rPr>
        <w:t>liste de</w:t>
      </w:r>
      <w:r w:rsidR="0079305E">
        <w:rPr>
          <w:lang w:val="fr-FR"/>
        </w:rPr>
        <w:t xml:space="preserve"> tous les soins qu’i</w:t>
      </w:r>
      <w:r>
        <w:rPr>
          <w:lang w:val="fr-FR"/>
        </w:rPr>
        <w:t xml:space="preserve">l lui </w:t>
      </w:r>
      <w:r w:rsidR="0079305E">
        <w:rPr>
          <w:lang w:val="fr-FR"/>
        </w:rPr>
        <w:t xml:space="preserve"> faudra </w:t>
      </w:r>
      <w:r>
        <w:rPr>
          <w:lang w:val="fr-FR"/>
        </w:rPr>
        <w:t xml:space="preserve">effectuer </w:t>
      </w:r>
      <w:r w:rsidR="0079305E">
        <w:rPr>
          <w:lang w:val="fr-FR"/>
        </w:rPr>
        <w:t xml:space="preserve">avant de pouvoir </w:t>
      </w:r>
      <w:r>
        <w:rPr>
          <w:lang w:val="fr-FR"/>
        </w:rPr>
        <w:t>l</w:t>
      </w:r>
      <w:r w:rsidR="0079305E">
        <w:rPr>
          <w:lang w:val="fr-FR"/>
        </w:rPr>
        <w:t>’inscrire. Il paiera de sa poche (ou avec son ancienne assurance complémentaire) les soins de « remise en ét</w:t>
      </w:r>
      <w:r>
        <w:rPr>
          <w:lang w:val="fr-FR"/>
        </w:rPr>
        <w:t>at ». Une fois ceux-ci effectués</w:t>
      </w:r>
      <w:r w:rsidR="0079305E">
        <w:rPr>
          <w:lang w:val="fr-FR"/>
        </w:rPr>
        <w:t xml:space="preserve"> le contrat peut être signé.</w:t>
      </w:r>
      <w:r w:rsidR="002E5E51">
        <w:rPr>
          <w:lang w:val="fr-FR"/>
        </w:rPr>
        <w:t xml:space="preserve"> En cas de parodontite, nous considérons le patient « dentally fit » quand celle-ci est stabilisée, et ne nécessite plus que de la maintenance.</w:t>
      </w:r>
    </w:p>
    <w:p w:rsidR="0079305E" w:rsidRPr="0079305E" w:rsidRDefault="0079305E" w:rsidP="0079305E">
      <w:pPr>
        <w:pStyle w:val="ListParagraph"/>
        <w:rPr>
          <w:b/>
          <w:lang w:val="fr-FR"/>
        </w:rPr>
      </w:pPr>
    </w:p>
    <w:p w:rsidR="0079305E" w:rsidRPr="00412C2D" w:rsidRDefault="0079305E" w:rsidP="002B7549">
      <w:pPr>
        <w:pStyle w:val="ListParagraph"/>
        <w:numPr>
          <w:ilvl w:val="0"/>
          <w:numId w:val="17"/>
        </w:numPr>
        <w:rPr>
          <w:b/>
          <w:lang w:val="fr-FR"/>
        </w:rPr>
      </w:pPr>
      <w:r w:rsidRPr="00412C2D">
        <w:rPr>
          <w:b/>
          <w:lang w:val="fr-FR"/>
        </w:rPr>
        <w:t>L’autre grand principe, est que le patient paie ses cotisations en fonction de son</w:t>
      </w:r>
      <w:r w:rsidR="00412C2D" w:rsidRPr="00412C2D">
        <w:rPr>
          <w:b/>
          <w:lang w:val="fr-FR"/>
        </w:rPr>
        <w:t xml:space="preserve"> niveau de </w:t>
      </w:r>
      <w:r w:rsidRPr="00412C2D">
        <w:rPr>
          <w:b/>
          <w:lang w:val="fr-FR"/>
        </w:rPr>
        <w:t xml:space="preserve"> risque, ce qui sera évalué lors de la première consultation</w:t>
      </w:r>
      <w:r>
        <w:rPr>
          <w:lang w:val="fr-FR"/>
        </w:rPr>
        <w:t>. Il y aura 5 catégories, les critères</w:t>
      </w:r>
      <w:r w:rsidR="00412C2D">
        <w:rPr>
          <w:lang w:val="fr-FR"/>
        </w:rPr>
        <w:t xml:space="preserve"> d’évaluation</w:t>
      </w:r>
      <w:r>
        <w:rPr>
          <w:lang w:val="fr-FR"/>
        </w:rPr>
        <w:t xml:space="preserve"> </w:t>
      </w:r>
      <w:r w:rsidR="00412C2D">
        <w:rPr>
          <w:lang w:val="fr-FR"/>
        </w:rPr>
        <w:t>concernent essentiellement l</w:t>
      </w:r>
      <w:r w:rsidR="00C7487D">
        <w:rPr>
          <w:lang w:val="fr-FR"/>
        </w:rPr>
        <w:t>es antécédents dentaires. Il</w:t>
      </w:r>
      <w:r>
        <w:rPr>
          <w:lang w:val="fr-FR"/>
        </w:rPr>
        <w:t xml:space="preserve"> sera fourni aux praticiens partenaires, une grille d’évaluation pour les aider à la décision (« dans quelle catégorie  d</w:t>
      </w:r>
      <w:r w:rsidR="00412C2D">
        <w:rPr>
          <w:lang w:val="fr-FR"/>
        </w:rPr>
        <w:t>ois-je inscrire se patient ? »), pour une meilleure rationalisation de l’évaluation.</w:t>
      </w:r>
      <w:r>
        <w:rPr>
          <w:lang w:val="fr-FR"/>
        </w:rPr>
        <w:br/>
      </w:r>
      <w:r w:rsidRPr="00412C2D">
        <w:rPr>
          <w:b/>
          <w:lang w:val="fr-FR"/>
        </w:rPr>
        <w:t>A chaque catégorie son niveau de cotisation.</w:t>
      </w:r>
    </w:p>
    <w:p w:rsidR="0079305E" w:rsidRPr="0079305E" w:rsidRDefault="0079305E" w:rsidP="0079305E">
      <w:pPr>
        <w:pStyle w:val="ListParagraph"/>
        <w:rPr>
          <w:b/>
          <w:lang w:val="fr-FR"/>
        </w:rPr>
      </w:pPr>
    </w:p>
    <w:p w:rsidR="0079305E" w:rsidRDefault="0079305E" w:rsidP="002B7549">
      <w:pPr>
        <w:pStyle w:val="ListParagraph"/>
        <w:numPr>
          <w:ilvl w:val="0"/>
          <w:numId w:val="17"/>
        </w:numPr>
        <w:rPr>
          <w:b/>
          <w:lang w:val="fr-FR"/>
        </w:rPr>
      </w:pPr>
      <w:r>
        <w:rPr>
          <w:b/>
          <w:lang w:val="fr-FR"/>
        </w:rPr>
        <w:t>C’est le dentiste qui fixe librement le prix des</w:t>
      </w:r>
      <w:r w:rsidR="00412C2D">
        <w:rPr>
          <w:b/>
          <w:lang w:val="fr-FR"/>
        </w:rPr>
        <w:t xml:space="preserve"> </w:t>
      </w:r>
      <w:r>
        <w:rPr>
          <w:b/>
          <w:lang w:val="fr-FR"/>
        </w:rPr>
        <w:t>cotisation</w:t>
      </w:r>
      <w:bookmarkStart w:id="0" w:name="_GoBack"/>
      <w:bookmarkEnd w:id="0"/>
      <w:r w:rsidR="00412C2D">
        <w:rPr>
          <w:b/>
          <w:lang w:val="fr-FR"/>
        </w:rPr>
        <w:t xml:space="preserve">s. </w:t>
      </w:r>
    </w:p>
    <w:p w:rsidR="00412C2D" w:rsidRPr="00412C2D" w:rsidRDefault="00412C2D" w:rsidP="00412C2D">
      <w:pPr>
        <w:pStyle w:val="ListParagraph"/>
        <w:rPr>
          <w:b/>
          <w:lang w:val="fr-FR"/>
        </w:rPr>
      </w:pPr>
    </w:p>
    <w:p w:rsidR="00C7487D" w:rsidRPr="00C7487D" w:rsidRDefault="00412C2D" w:rsidP="00C7487D">
      <w:pPr>
        <w:pStyle w:val="ListParagraph"/>
        <w:numPr>
          <w:ilvl w:val="0"/>
          <w:numId w:val="17"/>
        </w:numPr>
        <w:rPr>
          <w:b/>
          <w:lang w:val="fr-FR"/>
        </w:rPr>
      </w:pPr>
      <w:r>
        <w:rPr>
          <w:b/>
          <w:lang w:val="fr-FR"/>
        </w:rPr>
        <w:t xml:space="preserve">Le dentiste peut choisir de continuer de facturer les prestations au niveau de 100% de la BR. </w:t>
      </w:r>
      <w:r>
        <w:rPr>
          <w:lang w:val="fr-FR"/>
        </w:rPr>
        <w:t>Le patient payant la Sécurité Sociale il est tout à fait normal de ne</w:t>
      </w:r>
      <w:r w:rsidR="001339FE">
        <w:rPr>
          <w:lang w:val="fr-FR"/>
        </w:rPr>
        <w:t xml:space="preserve"> pas faire cadeau de cette somme</w:t>
      </w:r>
      <w:r>
        <w:rPr>
          <w:lang w:val="fr-FR"/>
        </w:rPr>
        <w:t>. Cela permet d’avoir des cotisations inférieures</w:t>
      </w:r>
      <w:r w:rsidR="00C7487D">
        <w:rPr>
          <w:lang w:val="fr-FR"/>
        </w:rPr>
        <w:t>. Toutefois nous laissons le choix de le faire ou non au seul praticien.</w:t>
      </w:r>
    </w:p>
    <w:p w:rsidR="00C7487D" w:rsidRPr="00C7487D" w:rsidRDefault="00C7487D" w:rsidP="00C7487D">
      <w:pPr>
        <w:pStyle w:val="ListParagraph"/>
        <w:rPr>
          <w:b/>
          <w:lang w:val="fr-FR"/>
        </w:rPr>
      </w:pPr>
    </w:p>
    <w:p w:rsidR="00C7487D" w:rsidRPr="00C7487D" w:rsidRDefault="00C7487D" w:rsidP="00C7487D">
      <w:pPr>
        <w:pStyle w:val="ListParagraph"/>
        <w:numPr>
          <w:ilvl w:val="0"/>
          <w:numId w:val="17"/>
        </w:numPr>
        <w:rPr>
          <w:b/>
          <w:lang w:val="fr-FR"/>
        </w:rPr>
      </w:pPr>
      <w:r>
        <w:rPr>
          <w:b/>
          <w:lang w:val="fr-FR"/>
        </w:rPr>
        <w:t>Toute dent ou implant existant au moment de la consultation initiale est prise en charge.</w:t>
      </w:r>
      <w:r>
        <w:rPr>
          <w:lang w:val="fr-FR"/>
        </w:rPr>
        <w:br/>
        <w:t xml:space="preserve">Concrètement si le patient a besoins d’implants ils seront pris en charge par le dentiste. </w:t>
      </w:r>
    </w:p>
    <w:p w:rsidR="00C7487D" w:rsidRPr="00C7487D" w:rsidRDefault="00C7487D" w:rsidP="00C7487D">
      <w:pPr>
        <w:pStyle w:val="ListParagraph"/>
        <w:rPr>
          <w:lang w:val="fr-FR"/>
        </w:rPr>
      </w:pPr>
    </w:p>
    <w:p w:rsidR="00C7487D" w:rsidRPr="002E5E51" w:rsidRDefault="00C7487D" w:rsidP="00C7487D">
      <w:pPr>
        <w:pStyle w:val="ListParagraph"/>
        <w:numPr>
          <w:ilvl w:val="0"/>
          <w:numId w:val="17"/>
        </w:numPr>
        <w:rPr>
          <w:b/>
          <w:lang w:val="fr-FR"/>
        </w:rPr>
      </w:pPr>
      <w:r w:rsidRPr="00C7487D">
        <w:rPr>
          <w:b/>
          <w:lang w:val="fr-FR"/>
        </w:rPr>
        <w:t>Si du travail prothétique est nécessaire, le patient ne paie que les frais de laboratoire, il en va de même pour les implants et les matériaux de substitution osseuse, ou de chirurgie parodontale, facture a l’appui.</w:t>
      </w:r>
      <w:r>
        <w:rPr>
          <w:b/>
          <w:lang w:val="fr-FR"/>
        </w:rPr>
        <w:t xml:space="preserve"> </w:t>
      </w:r>
      <w:r>
        <w:rPr>
          <w:lang w:val="fr-FR"/>
        </w:rPr>
        <w:t xml:space="preserve"> Le praticien aura également la possibilité d’inclure cette partie des honoraires dans les cotisations.</w:t>
      </w:r>
    </w:p>
    <w:p w:rsidR="002E5E51" w:rsidRPr="002E5E51" w:rsidRDefault="002E5E51" w:rsidP="002E5E51">
      <w:pPr>
        <w:pStyle w:val="ListParagraph"/>
        <w:rPr>
          <w:b/>
          <w:lang w:val="fr-FR"/>
        </w:rPr>
      </w:pPr>
    </w:p>
    <w:p w:rsidR="002E5E51" w:rsidRPr="000007B5" w:rsidRDefault="002E5E51" w:rsidP="00C7487D">
      <w:pPr>
        <w:pStyle w:val="ListParagraph"/>
        <w:numPr>
          <w:ilvl w:val="0"/>
          <w:numId w:val="17"/>
        </w:numPr>
        <w:rPr>
          <w:b/>
          <w:lang w:val="fr-FR"/>
        </w:rPr>
      </w:pPr>
      <w:r>
        <w:rPr>
          <w:b/>
          <w:lang w:val="fr-FR"/>
        </w:rPr>
        <w:t xml:space="preserve">Les traitements purement cosmétiques ne sont pas inclus dans le plan. </w:t>
      </w:r>
      <w:r>
        <w:rPr>
          <w:lang w:val="fr-FR"/>
        </w:rPr>
        <w:t xml:space="preserve">Toutefois pour ces traitements le praticien peut s’engager à offrir une remise de XX% aux patients ayant souscrit au contrat. </w:t>
      </w:r>
    </w:p>
    <w:p w:rsidR="000007B5" w:rsidRDefault="000007B5" w:rsidP="000007B5">
      <w:pPr>
        <w:pStyle w:val="ListParagraph"/>
        <w:rPr>
          <w:b/>
          <w:lang w:val="fr-FR"/>
        </w:rPr>
      </w:pPr>
    </w:p>
    <w:p w:rsidR="001339FE" w:rsidRDefault="001339FE" w:rsidP="000007B5">
      <w:pPr>
        <w:pStyle w:val="ListParagraph"/>
        <w:rPr>
          <w:b/>
          <w:lang w:val="fr-FR"/>
        </w:rPr>
      </w:pPr>
    </w:p>
    <w:p w:rsidR="001339FE" w:rsidRDefault="001339FE" w:rsidP="000007B5">
      <w:pPr>
        <w:pStyle w:val="ListParagraph"/>
        <w:rPr>
          <w:b/>
          <w:lang w:val="fr-FR"/>
        </w:rPr>
      </w:pPr>
    </w:p>
    <w:p w:rsidR="0018761F" w:rsidRDefault="0018761F" w:rsidP="000007B5">
      <w:pPr>
        <w:pStyle w:val="ListParagraph"/>
        <w:rPr>
          <w:b/>
          <w:lang w:val="fr-FR"/>
        </w:rPr>
      </w:pPr>
    </w:p>
    <w:p w:rsidR="0018761F" w:rsidRDefault="0018761F" w:rsidP="000007B5">
      <w:pPr>
        <w:pStyle w:val="ListParagraph"/>
        <w:rPr>
          <w:b/>
          <w:lang w:val="fr-FR"/>
        </w:rPr>
      </w:pPr>
    </w:p>
    <w:p w:rsidR="001339FE" w:rsidRDefault="001339FE" w:rsidP="000007B5">
      <w:pPr>
        <w:pStyle w:val="ListParagraph"/>
        <w:rPr>
          <w:b/>
          <w:lang w:val="fr-FR"/>
        </w:rPr>
      </w:pPr>
    </w:p>
    <w:p w:rsidR="001339FE" w:rsidRPr="000007B5" w:rsidRDefault="001339FE" w:rsidP="000007B5">
      <w:pPr>
        <w:pStyle w:val="ListParagraph"/>
        <w:rPr>
          <w:b/>
          <w:lang w:val="fr-FR"/>
        </w:rPr>
      </w:pPr>
    </w:p>
    <w:p w:rsidR="001339FE" w:rsidRDefault="001339FE" w:rsidP="0018761F">
      <w:pPr>
        <w:pStyle w:val="ListParagraph"/>
        <w:numPr>
          <w:ilvl w:val="0"/>
          <w:numId w:val="17"/>
        </w:numPr>
        <w:rPr>
          <w:b/>
          <w:lang w:val="fr-FR"/>
        </w:rPr>
      </w:pPr>
      <w:r>
        <w:rPr>
          <w:b/>
          <w:lang w:val="fr-FR"/>
        </w:rPr>
        <w:lastRenderedPageBreak/>
        <w:t>Le dentiste peut (et nous le recommandons fortement) imposer un certain nombre de visites de contrôle annuellement ou bis-</w:t>
      </w:r>
      <w:r w:rsidRPr="001339FE">
        <w:rPr>
          <w:b/>
          <w:lang w:val="fr-FR"/>
        </w:rPr>
        <w:t>annuellement à</w:t>
      </w:r>
      <w:r>
        <w:rPr>
          <w:b/>
          <w:lang w:val="fr-FR"/>
        </w:rPr>
        <w:t xml:space="preserve"> ses patient (selon les patients, tous les 3</w:t>
      </w:r>
      <w:r w:rsidR="004E262F">
        <w:rPr>
          <w:b/>
          <w:lang w:val="fr-FR"/>
        </w:rPr>
        <w:t>, 6, 12, 18</w:t>
      </w:r>
      <w:r>
        <w:rPr>
          <w:b/>
          <w:lang w:val="fr-FR"/>
        </w:rPr>
        <w:t xml:space="preserve"> ou 24 mois).</w:t>
      </w:r>
      <w:r>
        <w:rPr>
          <w:lang w:val="fr-FR"/>
        </w:rPr>
        <w:t xml:space="preserve"> Le patient ratant une de ses périodes se verra avertit par le praticien, et en l’absence de visite rapide par la suite, en cas de soins nécessaires il devra s’acquitter d’une partie des honoraires. Si le patient a manqué  1 période et nécessite des soins il paiera 15% des soins, 2 périodes : 30%, 3 périodes : 50% et 5 périodes ou plus : 75%. La prévention est une des clés du système et le patient doit faire sa part. </w:t>
      </w:r>
      <w:r w:rsidRPr="004E262F">
        <w:rPr>
          <w:b/>
          <w:lang w:val="fr-FR"/>
        </w:rPr>
        <w:t>Le praticien peut également exiger la présence du patient à 1 session d’enseignement à l’hygiène tous les 6 mois.</w:t>
      </w:r>
    </w:p>
    <w:p w:rsidR="0018761F" w:rsidRPr="0018761F" w:rsidRDefault="0018761F" w:rsidP="0018761F">
      <w:pPr>
        <w:pStyle w:val="ListParagraph"/>
        <w:rPr>
          <w:b/>
          <w:lang w:val="fr-FR"/>
        </w:rPr>
      </w:pPr>
    </w:p>
    <w:p w:rsidR="00C7487D" w:rsidRPr="002E5E51" w:rsidRDefault="00C7487D" w:rsidP="00C7487D">
      <w:pPr>
        <w:pStyle w:val="ListParagraph"/>
        <w:numPr>
          <w:ilvl w:val="0"/>
          <w:numId w:val="17"/>
        </w:numPr>
        <w:rPr>
          <w:b/>
          <w:lang w:val="fr-FR"/>
        </w:rPr>
      </w:pPr>
      <w:r>
        <w:rPr>
          <w:b/>
          <w:lang w:val="fr-FR"/>
        </w:rPr>
        <w:t xml:space="preserve">« Forfait dentaire » </w:t>
      </w:r>
      <w:r w:rsidRPr="00C7487D">
        <w:rPr>
          <w:b/>
          <w:lang w:val="fr-FR"/>
        </w:rPr>
        <w:t>inclura également diverses assurances : assurance trauma, assurance urgence mondiale et assurance cancer</w:t>
      </w:r>
      <w:r w:rsidR="002E5E51">
        <w:rPr>
          <w:lang w:val="fr-FR"/>
        </w:rPr>
        <w:t>. Tous les frais de remise en état</w:t>
      </w:r>
      <w:r>
        <w:rPr>
          <w:lang w:val="fr-FR"/>
        </w:rPr>
        <w:t xml:space="preserve"> bucco-dentaire suite </w:t>
      </w:r>
      <w:r w:rsidR="002E5E51">
        <w:rPr>
          <w:lang w:val="fr-FR"/>
        </w:rPr>
        <w:t xml:space="preserve">à </w:t>
      </w:r>
      <w:r>
        <w:rPr>
          <w:lang w:val="fr-FR"/>
        </w:rPr>
        <w:t>un gros trauma ou suite à un cancer seront pris en charge</w:t>
      </w:r>
      <w:r w:rsidR="002E5E51">
        <w:rPr>
          <w:lang w:val="fr-FR"/>
        </w:rPr>
        <w:t xml:space="preserve"> (si les assurances des personnes impliquées dans l’accident ne le prennent pas déjà en charge)</w:t>
      </w:r>
      <w:r>
        <w:rPr>
          <w:lang w:val="fr-FR"/>
        </w:rPr>
        <w:t>. L’assurance urgence mondiale prévoit une consultation d’urgence à l’étranger jusqu'à 200€ par voyage et par personne, toutefois seule la consultation d’urgence ser</w:t>
      </w:r>
      <w:r w:rsidR="002E5E51">
        <w:rPr>
          <w:lang w:val="fr-FR"/>
        </w:rPr>
        <w:t xml:space="preserve">a prise en charge, pas les soins. </w:t>
      </w:r>
    </w:p>
    <w:p w:rsidR="002E5E51" w:rsidRPr="002E5E51" w:rsidRDefault="002E5E51" w:rsidP="002E5E51">
      <w:pPr>
        <w:pStyle w:val="ListParagraph"/>
        <w:rPr>
          <w:b/>
          <w:lang w:val="fr-FR"/>
        </w:rPr>
      </w:pPr>
    </w:p>
    <w:p w:rsidR="002E5E51" w:rsidRDefault="002E5E51" w:rsidP="002E5E51">
      <w:pPr>
        <w:rPr>
          <w:lang w:val="fr-FR"/>
        </w:rPr>
      </w:pPr>
    </w:p>
    <w:p w:rsidR="002E5E51" w:rsidRPr="002E5E51" w:rsidRDefault="002E5E51" w:rsidP="002E5E51">
      <w:pPr>
        <w:pStyle w:val="Heading1"/>
        <w:rPr>
          <w:lang w:val="fr-FR"/>
        </w:rPr>
      </w:pPr>
      <w:r>
        <w:rPr>
          <w:lang w:val="fr-FR"/>
        </w:rPr>
        <w:t>En Chiffres</w:t>
      </w:r>
    </w:p>
    <w:sectPr w:rsidR="002E5E51" w:rsidRPr="002E5E51" w:rsidSect="0006449A">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16C76A" w15:done="0"/>
  <w15:commentEx w15:paraId="18ECFBF6" w15:paraIdParent="2416C76A"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9247D74"/>
    <w:multiLevelType w:val="hybridMultilevel"/>
    <w:tmpl w:val="625A8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5F719C"/>
    <w:multiLevelType w:val="hybridMultilevel"/>
    <w:tmpl w:val="7CD0B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BD4C6E"/>
    <w:multiLevelType w:val="hybridMultilevel"/>
    <w:tmpl w:val="6262D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E03B93"/>
    <w:multiLevelType w:val="hybridMultilevel"/>
    <w:tmpl w:val="7E982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0F45455"/>
    <w:multiLevelType w:val="hybridMultilevel"/>
    <w:tmpl w:val="F742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656DAA"/>
    <w:multiLevelType w:val="hybridMultilevel"/>
    <w:tmpl w:val="D1880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2"/>
  </w:num>
  <w:num w:numId="15">
    <w:abstractNumId w:val="3"/>
  </w:num>
  <w:num w:numId="16">
    <w:abstractNumId w:val="4"/>
  </w:num>
  <w:num w:numId="17">
    <w:abstractNumId w:val="6"/>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ssine Corbin">
    <w15:presenceInfo w15:providerId="Windows Live" w15:userId="2656d16cdb52ad22"/>
  </w15:person>
  <w15:person w15:author="Compte Microsoft">
    <w15:presenceInfo w15:providerId="Windows Live" w15:userId="067eb8f94d535ca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compat>
    <w:applyBreakingRules/>
    <w:useFELayout/>
  </w:compat>
  <w:rsids>
    <w:rsidRoot w:val="002D5209"/>
    <w:rsid w:val="000007B5"/>
    <w:rsid w:val="0006449A"/>
    <w:rsid w:val="000F27C7"/>
    <w:rsid w:val="001210CB"/>
    <w:rsid w:val="001339FE"/>
    <w:rsid w:val="0018761F"/>
    <w:rsid w:val="00246CA7"/>
    <w:rsid w:val="002B7549"/>
    <w:rsid w:val="002D5209"/>
    <w:rsid w:val="002E5E51"/>
    <w:rsid w:val="003221C3"/>
    <w:rsid w:val="00412C2D"/>
    <w:rsid w:val="0042046D"/>
    <w:rsid w:val="004D4000"/>
    <w:rsid w:val="004E262F"/>
    <w:rsid w:val="00527FE8"/>
    <w:rsid w:val="00530722"/>
    <w:rsid w:val="00533BB2"/>
    <w:rsid w:val="00534873"/>
    <w:rsid w:val="005A7E49"/>
    <w:rsid w:val="005D6E7C"/>
    <w:rsid w:val="005E1A8B"/>
    <w:rsid w:val="006A21D1"/>
    <w:rsid w:val="006B6D5D"/>
    <w:rsid w:val="00766767"/>
    <w:rsid w:val="0079305E"/>
    <w:rsid w:val="007C6DCF"/>
    <w:rsid w:val="008C6182"/>
    <w:rsid w:val="008D611E"/>
    <w:rsid w:val="009562EE"/>
    <w:rsid w:val="00B40897"/>
    <w:rsid w:val="00BD1C10"/>
    <w:rsid w:val="00C7487D"/>
    <w:rsid w:val="00CA3BCF"/>
    <w:rsid w:val="00CF50B7"/>
    <w:rsid w:val="00D7401C"/>
    <w:rsid w:val="00E24D98"/>
    <w:rsid w:val="00E45480"/>
    <w:rsid w:val="00E6118A"/>
    <w:rsid w:val="00EA31A9"/>
    <w:rsid w:val="00EB0B9A"/>
    <w:rsid w:val="00EF01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49A"/>
  </w:style>
  <w:style w:type="paragraph" w:styleId="Heading1">
    <w:name w:val="heading 1"/>
    <w:basedOn w:val="Normal"/>
    <w:next w:val="Normal"/>
    <w:link w:val="Heading1Char"/>
    <w:uiPriority w:val="9"/>
    <w:qFormat/>
    <w:rsid w:val="0006449A"/>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6449A"/>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06449A"/>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6449A"/>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6449A"/>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rsid w:val="0006449A"/>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rsid w:val="0006449A"/>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449A"/>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449A"/>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449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6449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06449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6449A"/>
    <w:rPr>
      <w:color w:val="5A5A5A" w:themeColor="text1" w:themeTint="A5"/>
      <w:spacing w:val="10"/>
    </w:rPr>
  </w:style>
  <w:style w:type="character" w:customStyle="1" w:styleId="Heading1Char">
    <w:name w:val="Heading 1 Char"/>
    <w:basedOn w:val="DefaultParagraphFont"/>
    <w:link w:val="Heading1"/>
    <w:uiPriority w:val="9"/>
    <w:rsid w:val="0006449A"/>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06449A"/>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06449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6449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6449A"/>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06449A"/>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0644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644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449A"/>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06449A"/>
    <w:rPr>
      <w:i/>
      <w:iCs/>
      <w:color w:val="404040" w:themeColor="text1" w:themeTint="BF"/>
    </w:rPr>
  </w:style>
  <w:style w:type="character" w:styleId="Emphasis">
    <w:name w:val="Emphasis"/>
    <w:basedOn w:val="DefaultParagraphFont"/>
    <w:uiPriority w:val="20"/>
    <w:qFormat/>
    <w:rsid w:val="0006449A"/>
    <w:rPr>
      <w:i/>
      <w:iCs/>
      <w:color w:val="auto"/>
    </w:rPr>
  </w:style>
  <w:style w:type="character" w:styleId="IntenseEmphasis">
    <w:name w:val="Intense Emphasis"/>
    <w:basedOn w:val="DefaultParagraphFont"/>
    <w:uiPriority w:val="21"/>
    <w:qFormat/>
    <w:rsid w:val="0006449A"/>
    <w:rPr>
      <w:b/>
      <w:bCs/>
      <w:i/>
      <w:iCs/>
      <w:caps/>
    </w:rPr>
  </w:style>
  <w:style w:type="character" w:styleId="Strong">
    <w:name w:val="Strong"/>
    <w:basedOn w:val="DefaultParagraphFont"/>
    <w:uiPriority w:val="22"/>
    <w:qFormat/>
    <w:rsid w:val="0006449A"/>
    <w:rPr>
      <w:b/>
      <w:bCs/>
      <w:color w:val="000000" w:themeColor="text1"/>
    </w:rPr>
  </w:style>
  <w:style w:type="paragraph" w:styleId="Quote">
    <w:name w:val="Quote"/>
    <w:basedOn w:val="Normal"/>
    <w:next w:val="Normal"/>
    <w:link w:val="QuoteChar"/>
    <w:uiPriority w:val="29"/>
    <w:qFormat/>
    <w:rsid w:val="0006449A"/>
    <w:pPr>
      <w:spacing w:before="160"/>
      <w:ind w:left="720" w:right="720"/>
    </w:pPr>
    <w:rPr>
      <w:i/>
      <w:iCs/>
      <w:color w:val="000000" w:themeColor="text1"/>
    </w:rPr>
  </w:style>
  <w:style w:type="character" w:customStyle="1" w:styleId="QuoteChar">
    <w:name w:val="Quote Char"/>
    <w:basedOn w:val="DefaultParagraphFont"/>
    <w:link w:val="Quote"/>
    <w:uiPriority w:val="29"/>
    <w:rsid w:val="0006449A"/>
    <w:rPr>
      <w:i/>
      <w:iCs/>
      <w:color w:val="000000" w:themeColor="text1"/>
    </w:rPr>
  </w:style>
  <w:style w:type="paragraph" w:styleId="IntenseQuote">
    <w:name w:val="Intense Quote"/>
    <w:basedOn w:val="Normal"/>
    <w:next w:val="Normal"/>
    <w:link w:val="IntenseQuoteChar"/>
    <w:uiPriority w:val="30"/>
    <w:qFormat/>
    <w:rsid w:val="0006449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6449A"/>
    <w:rPr>
      <w:color w:val="000000" w:themeColor="text1"/>
      <w:shd w:val="clear" w:color="auto" w:fill="F2F2F2" w:themeFill="background1" w:themeFillShade="F2"/>
    </w:rPr>
  </w:style>
  <w:style w:type="character" w:styleId="SubtleReference">
    <w:name w:val="Subtle Reference"/>
    <w:basedOn w:val="DefaultParagraphFont"/>
    <w:uiPriority w:val="31"/>
    <w:qFormat/>
    <w:rsid w:val="000644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449A"/>
    <w:rPr>
      <w:b/>
      <w:bCs/>
      <w:smallCaps/>
      <w:u w:val="single"/>
    </w:rPr>
  </w:style>
  <w:style w:type="character" w:styleId="BookTitle">
    <w:name w:val="Book Title"/>
    <w:basedOn w:val="DefaultParagraphFont"/>
    <w:uiPriority w:val="33"/>
    <w:qFormat/>
    <w:rsid w:val="0006449A"/>
    <w:rPr>
      <w:b w:val="0"/>
      <w:bCs w:val="0"/>
      <w:smallCaps/>
      <w:spacing w:val="5"/>
    </w:rPr>
  </w:style>
  <w:style w:type="paragraph" w:styleId="Caption">
    <w:name w:val="caption"/>
    <w:basedOn w:val="Normal"/>
    <w:next w:val="Normal"/>
    <w:uiPriority w:val="35"/>
    <w:semiHidden/>
    <w:unhideWhenUsed/>
    <w:qFormat/>
    <w:rsid w:val="0006449A"/>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rsid w:val="0006449A"/>
    <w:pPr>
      <w:outlineLvl w:val="9"/>
    </w:pPr>
  </w:style>
  <w:style w:type="paragraph" w:styleId="NoSpacing">
    <w:name w:val="No Spacing"/>
    <w:uiPriority w:val="1"/>
    <w:qFormat/>
    <w:rsid w:val="0006449A"/>
    <w:pPr>
      <w:spacing w:after="0" w:line="240" w:lineRule="auto"/>
    </w:pPr>
  </w:style>
  <w:style w:type="paragraph" w:styleId="ListParagraph">
    <w:name w:val="List Paragraph"/>
    <w:basedOn w:val="Normal"/>
    <w:uiPriority w:val="34"/>
    <w:qFormat/>
    <w:rsid w:val="0006449A"/>
    <w:pPr>
      <w:ind w:left="720"/>
      <w:contextualSpacing/>
    </w:pPr>
  </w:style>
  <w:style w:type="character" w:styleId="CommentReference">
    <w:name w:val="annotation reference"/>
    <w:basedOn w:val="DefaultParagraphFont"/>
    <w:uiPriority w:val="99"/>
    <w:semiHidden/>
    <w:unhideWhenUsed/>
    <w:rsid w:val="003221C3"/>
    <w:rPr>
      <w:sz w:val="16"/>
      <w:szCs w:val="16"/>
    </w:rPr>
  </w:style>
  <w:style w:type="paragraph" w:styleId="CommentText">
    <w:name w:val="annotation text"/>
    <w:basedOn w:val="Normal"/>
    <w:link w:val="CommentTextChar"/>
    <w:uiPriority w:val="99"/>
    <w:semiHidden/>
    <w:unhideWhenUsed/>
    <w:rsid w:val="003221C3"/>
    <w:pPr>
      <w:spacing w:line="240" w:lineRule="auto"/>
    </w:pPr>
    <w:rPr>
      <w:sz w:val="20"/>
      <w:szCs w:val="20"/>
    </w:rPr>
  </w:style>
  <w:style w:type="character" w:customStyle="1" w:styleId="CommentTextChar">
    <w:name w:val="Comment Text Char"/>
    <w:basedOn w:val="DefaultParagraphFont"/>
    <w:link w:val="CommentText"/>
    <w:uiPriority w:val="99"/>
    <w:semiHidden/>
    <w:rsid w:val="003221C3"/>
    <w:rPr>
      <w:sz w:val="20"/>
      <w:szCs w:val="20"/>
    </w:rPr>
  </w:style>
  <w:style w:type="paragraph" w:styleId="BalloonText">
    <w:name w:val="Balloon Text"/>
    <w:basedOn w:val="Normal"/>
    <w:link w:val="BalloonTextChar"/>
    <w:uiPriority w:val="99"/>
    <w:semiHidden/>
    <w:unhideWhenUsed/>
    <w:rsid w:val="00322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1C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sine\AppData\Roaming\Microsoft\Templates\Conception%20Rapport.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Template>
  <TotalTime>868</TotalTime>
  <Pages>4</Pages>
  <Words>1387</Words>
  <Characters>7912</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yassine</dc:creator>
  <cp:keywords/>
  <cp:lastModifiedBy>hce-s1</cp:lastModifiedBy>
  <cp:revision>16</cp:revision>
  <dcterms:created xsi:type="dcterms:W3CDTF">2014-11-06T00:14:00Z</dcterms:created>
  <dcterms:modified xsi:type="dcterms:W3CDTF">2014-11-10T18:27:00Z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